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7367D3" w14:textId="77777777" w:rsidR="00C41C71" w:rsidRDefault="00920914">
      <w:pPr>
        <w:pStyle w:val="1"/>
        <w:jc w:val="center"/>
      </w:pPr>
      <w:r>
        <w:rPr>
          <w:rFonts w:hint="eastAsia"/>
        </w:rPr>
        <w:t>临时人员信息化</w:t>
      </w:r>
      <w:r>
        <w:rPr>
          <w:rFonts w:hint="eastAsia"/>
        </w:rPr>
        <w:t>基础</w:t>
      </w:r>
      <w:r>
        <w:rPr>
          <w:rFonts w:hint="eastAsia"/>
        </w:rPr>
        <w:t>服务</w:t>
      </w:r>
      <w:r>
        <w:rPr>
          <w:rFonts w:hint="eastAsia"/>
        </w:rPr>
        <w:t>管理暂行办法</w:t>
      </w:r>
    </w:p>
    <w:p w14:paraId="2362EAFC" w14:textId="77777777" w:rsidR="00C41C71" w:rsidRDefault="00920914">
      <w:pPr>
        <w:spacing w:line="300" w:lineRule="auto"/>
        <w:ind w:firstLineChars="200" w:firstLine="560"/>
        <w:rPr>
          <w:rFonts w:ascii="仿宋" w:eastAsia="仿宋" w:hAnsi="仿宋"/>
          <w:sz w:val="28"/>
        </w:rPr>
      </w:pPr>
      <w:r>
        <w:rPr>
          <w:rFonts w:ascii="仿宋" w:eastAsia="仿宋" w:hAnsi="仿宋"/>
          <w:sz w:val="28"/>
        </w:rPr>
        <w:t>第一条</w:t>
      </w:r>
      <w:r>
        <w:rPr>
          <w:rFonts w:ascii="仿宋" w:eastAsia="仿宋" w:hAnsi="仿宋" w:hint="eastAsia"/>
          <w:sz w:val="28"/>
        </w:rPr>
        <w:t xml:space="preserve"> </w:t>
      </w:r>
      <w:r>
        <w:rPr>
          <w:rFonts w:ascii="仿宋" w:eastAsia="仿宋" w:hAnsi="仿宋" w:hint="eastAsia"/>
          <w:sz w:val="28"/>
        </w:rPr>
        <w:t>为落实上级关于深化“放管服”改革的工作要求，向支撑和保障学校各项工作正常开展的在校临时人员提供规范、合理、适用的信息化基础服务，</w:t>
      </w:r>
      <w:r>
        <w:rPr>
          <w:rFonts w:ascii="仿宋" w:eastAsia="仿宋" w:hAnsi="仿宋" w:hint="eastAsia"/>
          <w:sz w:val="28"/>
        </w:rPr>
        <w:t>制定本办法。</w:t>
      </w:r>
    </w:p>
    <w:p w14:paraId="24DD9D84" w14:textId="77777777" w:rsidR="00C41C71" w:rsidRDefault="00920914">
      <w:pPr>
        <w:spacing w:line="300" w:lineRule="auto"/>
        <w:ind w:firstLineChars="200" w:firstLine="560"/>
        <w:rPr>
          <w:rFonts w:ascii="仿宋" w:eastAsia="仿宋" w:hAnsi="仿宋"/>
          <w:sz w:val="28"/>
        </w:rPr>
      </w:pPr>
      <w:r>
        <w:rPr>
          <w:rFonts w:ascii="仿宋" w:eastAsia="仿宋" w:hAnsi="仿宋"/>
          <w:sz w:val="28"/>
        </w:rPr>
        <w:t>第二条</w:t>
      </w:r>
      <w:r>
        <w:rPr>
          <w:rFonts w:ascii="仿宋" w:eastAsia="仿宋" w:hAnsi="仿宋" w:hint="eastAsia"/>
          <w:sz w:val="28"/>
        </w:rPr>
        <w:t xml:space="preserve"> </w:t>
      </w:r>
      <w:r>
        <w:rPr>
          <w:rFonts w:ascii="仿宋" w:eastAsia="仿宋" w:hAnsi="仿宋" w:hint="eastAsia"/>
          <w:sz w:val="28"/>
        </w:rPr>
        <w:t>本办法中的</w:t>
      </w:r>
      <w:r>
        <w:rPr>
          <w:rFonts w:ascii="仿宋" w:eastAsia="仿宋" w:hAnsi="仿宋" w:hint="eastAsia"/>
          <w:sz w:val="28"/>
        </w:rPr>
        <w:t>临时人员</w:t>
      </w:r>
      <w:r>
        <w:rPr>
          <w:rFonts w:ascii="仿宋" w:eastAsia="仿宋" w:hAnsi="仿宋"/>
          <w:sz w:val="28"/>
        </w:rPr>
        <w:t>指</w:t>
      </w:r>
      <w:r>
        <w:rPr>
          <w:rFonts w:ascii="仿宋" w:eastAsia="仿宋" w:hAnsi="仿宋" w:hint="eastAsia"/>
          <w:sz w:val="28"/>
        </w:rPr>
        <w:t>除学校事业编制工作人员、校级统筹的劳务派遣人员以外的，属于其他用人用工形式的工作人员。包括</w:t>
      </w:r>
      <w:r>
        <w:rPr>
          <w:rFonts w:ascii="仿宋" w:eastAsia="仿宋" w:hAnsi="仿宋"/>
          <w:sz w:val="28"/>
        </w:rPr>
        <w:t>学校各</w:t>
      </w:r>
      <w:r>
        <w:rPr>
          <w:rFonts w:ascii="仿宋" w:eastAsia="仿宋" w:hAnsi="仿宋" w:hint="eastAsia"/>
          <w:sz w:val="28"/>
        </w:rPr>
        <w:t>单位</w:t>
      </w:r>
      <w:r>
        <w:rPr>
          <w:rFonts w:ascii="仿宋" w:eastAsia="仿宋" w:hAnsi="仿宋"/>
          <w:sz w:val="28"/>
        </w:rPr>
        <w:t>自行聘任的工作人员</w:t>
      </w:r>
      <w:r>
        <w:rPr>
          <w:rFonts w:ascii="仿宋" w:eastAsia="仿宋" w:hAnsi="仿宋" w:hint="eastAsia"/>
          <w:sz w:val="28"/>
        </w:rPr>
        <w:t>、</w:t>
      </w:r>
      <w:r>
        <w:rPr>
          <w:rFonts w:ascii="仿宋" w:eastAsia="仿宋" w:hAnsi="仿宋" w:hint="eastAsia"/>
          <w:sz w:val="28"/>
        </w:rPr>
        <w:t>服务商驻校工作的</w:t>
      </w:r>
      <w:r>
        <w:rPr>
          <w:rFonts w:ascii="仿宋" w:eastAsia="仿宋" w:hAnsi="仿宋" w:hint="eastAsia"/>
          <w:sz w:val="28"/>
        </w:rPr>
        <w:t>服务外包人员</w:t>
      </w:r>
      <w:r>
        <w:rPr>
          <w:rFonts w:ascii="仿宋" w:eastAsia="仿宋" w:hAnsi="仿宋" w:hint="eastAsia"/>
          <w:sz w:val="28"/>
        </w:rPr>
        <w:t>、</w:t>
      </w:r>
      <w:r>
        <w:rPr>
          <w:rFonts w:ascii="仿宋" w:eastAsia="仿宋" w:hAnsi="仿宋" w:hint="eastAsia"/>
          <w:sz w:val="28"/>
        </w:rPr>
        <w:t>根据其他合同或协议约定在校工作的其他企事业单位或社会组织人员</w:t>
      </w:r>
      <w:r>
        <w:rPr>
          <w:rFonts w:ascii="仿宋" w:eastAsia="仿宋" w:hAnsi="仿宋" w:hint="eastAsia"/>
          <w:sz w:val="28"/>
        </w:rPr>
        <w:t>等。</w:t>
      </w:r>
    </w:p>
    <w:p w14:paraId="64F08DDE" w14:textId="77777777" w:rsidR="00C41C71" w:rsidRDefault="00920914">
      <w:pPr>
        <w:spacing w:line="300" w:lineRule="auto"/>
        <w:ind w:firstLineChars="200" w:firstLine="560"/>
        <w:rPr>
          <w:rFonts w:ascii="仿宋" w:eastAsia="仿宋" w:hAnsi="仿宋"/>
          <w:sz w:val="28"/>
        </w:rPr>
      </w:pPr>
      <w:r>
        <w:rPr>
          <w:rFonts w:ascii="仿宋" w:eastAsia="仿宋" w:hAnsi="仿宋"/>
          <w:sz w:val="28"/>
        </w:rPr>
        <w:t>第三条</w:t>
      </w:r>
      <w:r>
        <w:rPr>
          <w:rFonts w:ascii="仿宋" w:eastAsia="仿宋" w:hAnsi="仿宋" w:hint="eastAsia"/>
          <w:sz w:val="28"/>
        </w:rPr>
        <w:t xml:space="preserve"> </w:t>
      </w:r>
      <w:r>
        <w:rPr>
          <w:rFonts w:ascii="仿宋" w:eastAsia="仿宋" w:hAnsi="仿宋" w:hint="eastAsia"/>
          <w:sz w:val="28"/>
        </w:rPr>
        <w:t>临时人员的认定以所依据的合同或协议为准。对于劳务服务类合同或协议，其校方签订单位视为临时人员的所属单位；对于其他合同或协议，根据实际情况，通常将对临时人员实际履行管理职责的校方单位视为其所属单位。</w:t>
      </w:r>
    </w:p>
    <w:p w14:paraId="7B7F7156" w14:textId="77777777" w:rsidR="00C41C71" w:rsidRDefault="00920914">
      <w:pPr>
        <w:spacing w:line="300" w:lineRule="auto"/>
        <w:ind w:firstLineChars="200" w:firstLine="560"/>
        <w:rPr>
          <w:rFonts w:ascii="仿宋" w:eastAsia="仿宋" w:hAnsi="仿宋"/>
          <w:sz w:val="28"/>
        </w:rPr>
      </w:pPr>
      <w:r>
        <w:rPr>
          <w:rFonts w:ascii="仿宋" w:eastAsia="仿宋" w:hAnsi="仿宋" w:hint="eastAsia"/>
          <w:sz w:val="28"/>
        </w:rPr>
        <w:t>第四条</w:t>
      </w:r>
      <w:r>
        <w:rPr>
          <w:rFonts w:ascii="仿宋" w:eastAsia="仿宋" w:hAnsi="仿宋" w:hint="eastAsia"/>
          <w:sz w:val="28"/>
        </w:rPr>
        <w:t xml:space="preserve"> </w:t>
      </w:r>
      <w:r>
        <w:rPr>
          <w:rFonts w:ascii="仿宋" w:eastAsia="仿宋" w:hAnsi="仿宋" w:hint="eastAsia"/>
          <w:sz w:val="28"/>
        </w:rPr>
        <w:t>临时人员</w:t>
      </w:r>
      <w:r>
        <w:rPr>
          <w:rFonts w:ascii="仿宋" w:eastAsia="仿宋" w:hAnsi="仿宋" w:hint="eastAsia"/>
          <w:sz w:val="28"/>
        </w:rPr>
        <w:t>信息化</w:t>
      </w:r>
      <w:r>
        <w:rPr>
          <w:rFonts w:ascii="仿宋" w:eastAsia="仿宋" w:hAnsi="仿宋" w:hint="eastAsia"/>
          <w:sz w:val="28"/>
        </w:rPr>
        <w:t>基础</w:t>
      </w:r>
      <w:r>
        <w:rPr>
          <w:rFonts w:ascii="仿宋" w:eastAsia="仿宋" w:hAnsi="仿宋" w:hint="eastAsia"/>
          <w:sz w:val="28"/>
        </w:rPr>
        <w:t>服务</w:t>
      </w:r>
      <w:r>
        <w:rPr>
          <w:rFonts w:ascii="仿宋" w:eastAsia="仿宋" w:hAnsi="仿宋" w:hint="eastAsia"/>
          <w:sz w:val="28"/>
        </w:rPr>
        <w:t>由学校大数据管理中心统筹，</w:t>
      </w:r>
      <w:r>
        <w:rPr>
          <w:rFonts w:ascii="仿宋" w:eastAsia="仿宋" w:hAnsi="仿宋"/>
          <w:sz w:val="28"/>
        </w:rPr>
        <w:t>包括统一身份认证</w:t>
      </w:r>
      <w:r>
        <w:rPr>
          <w:rFonts w:ascii="仿宋" w:eastAsia="仿宋" w:hAnsi="仿宋" w:hint="eastAsia"/>
          <w:sz w:val="28"/>
        </w:rPr>
        <w:t>、</w:t>
      </w:r>
      <w:r>
        <w:rPr>
          <w:rFonts w:ascii="仿宋" w:eastAsia="仿宋" w:hAnsi="仿宋"/>
          <w:sz w:val="28"/>
        </w:rPr>
        <w:t>信息门户</w:t>
      </w:r>
      <w:r>
        <w:rPr>
          <w:rFonts w:ascii="仿宋" w:eastAsia="仿宋" w:hAnsi="仿宋" w:hint="eastAsia"/>
          <w:sz w:val="28"/>
        </w:rPr>
        <w:t>、</w:t>
      </w:r>
      <w:r>
        <w:rPr>
          <w:rFonts w:ascii="仿宋" w:eastAsia="仿宋" w:hAnsi="仿宋" w:hint="eastAsia"/>
          <w:sz w:val="28"/>
        </w:rPr>
        <w:t>校园</w:t>
      </w:r>
      <w:r>
        <w:rPr>
          <w:rFonts w:ascii="仿宋" w:eastAsia="仿宋" w:hAnsi="仿宋"/>
          <w:sz w:val="28"/>
        </w:rPr>
        <w:t>一卡通</w:t>
      </w:r>
      <w:r>
        <w:rPr>
          <w:rFonts w:ascii="仿宋" w:eastAsia="仿宋" w:hAnsi="仿宋" w:hint="eastAsia"/>
          <w:sz w:val="28"/>
        </w:rPr>
        <w:t>（消费卡）</w:t>
      </w:r>
      <w:r>
        <w:rPr>
          <w:rFonts w:ascii="仿宋" w:eastAsia="仿宋" w:hAnsi="仿宋" w:hint="eastAsia"/>
          <w:sz w:val="28"/>
        </w:rPr>
        <w:t>等，基础服务内容为相应的账号、卡片和系统基础功能（如刷卡消费）。对于需授权的对接系统如与统一身份认证对接的各部门级业务系统，与校园一卡通对接的各楼宇门禁系统等，由相应主管单位负责授权管理。</w:t>
      </w:r>
    </w:p>
    <w:p w14:paraId="25E58EDE" w14:textId="77777777" w:rsidR="00C41C71" w:rsidRDefault="00920914">
      <w:pPr>
        <w:spacing w:line="300" w:lineRule="auto"/>
        <w:ind w:firstLineChars="200" w:firstLine="560"/>
        <w:rPr>
          <w:rFonts w:ascii="仿宋" w:eastAsia="仿宋" w:hAnsi="仿宋"/>
          <w:sz w:val="28"/>
        </w:rPr>
      </w:pPr>
      <w:r>
        <w:rPr>
          <w:rFonts w:ascii="仿宋" w:eastAsia="仿宋" w:hAnsi="仿宋"/>
          <w:sz w:val="28"/>
        </w:rPr>
        <w:t>第</w:t>
      </w:r>
      <w:r>
        <w:rPr>
          <w:rFonts w:ascii="仿宋" w:eastAsia="仿宋" w:hAnsi="仿宋" w:hint="eastAsia"/>
          <w:sz w:val="28"/>
        </w:rPr>
        <w:t>五</w:t>
      </w:r>
      <w:r>
        <w:rPr>
          <w:rFonts w:ascii="仿宋" w:eastAsia="仿宋" w:hAnsi="仿宋"/>
          <w:sz w:val="28"/>
        </w:rPr>
        <w:t>条</w:t>
      </w:r>
      <w:r>
        <w:rPr>
          <w:rFonts w:ascii="仿宋" w:eastAsia="仿宋" w:hAnsi="仿宋" w:hint="eastAsia"/>
          <w:sz w:val="28"/>
        </w:rPr>
        <w:t xml:space="preserve"> </w:t>
      </w:r>
      <w:r>
        <w:rPr>
          <w:rFonts w:ascii="仿宋" w:eastAsia="仿宋" w:hAnsi="仿宋" w:hint="eastAsia"/>
          <w:sz w:val="28"/>
        </w:rPr>
        <w:t>临时人</w:t>
      </w:r>
      <w:r>
        <w:rPr>
          <w:rFonts w:ascii="仿宋" w:eastAsia="仿宋" w:hAnsi="仿宋" w:hint="eastAsia"/>
          <w:sz w:val="28"/>
        </w:rPr>
        <w:t>员所属单位可根据工作实际，为临时人员</w:t>
      </w:r>
      <w:r>
        <w:rPr>
          <w:rFonts w:ascii="仿宋" w:eastAsia="仿宋" w:hAnsi="仿宋" w:hint="eastAsia"/>
          <w:sz w:val="28"/>
        </w:rPr>
        <w:t>选择所需服务</w:t>
      </w:r>
      <w:r>
        <w:rPr>
          <w:rFonts w:ascii="仿宋" w:eastAsia="仿宋" w:hAnsi="仿宋" w:hint="eastAsia"/>
          <w:sz w:val="28"/>
        </w:rPr>
        <w:t>，</w:t>
      </w:r>
      <w:r>
        <w:rPr>
          <w:rFonts w:ascii="仿宋" w:eastAsia="仿宋" w:hAnsi="仿宋" w:hint="eastAsia"/>
          <w:sz w:val="28"/>
        </w:rPr>
        <w:t>通过</w:t>
      </w:r>
      <w:r>
        <w:rPr>
          <w:rFonts w:ascii="仿宋" w:eastAsia="仿宋" w:hAnsi="仿宋"/>
          <w:sz w:val="28"/>
        </w:rPr>
        <w:t>OA</w:t>
      </w:r>
      <w:r>
        <w:rPr>
          <w:rFonts w:ascii="仿宋" w:eastAsia="仿宋" w:hAnsi="仿宋"/>
          <w:sz w:val="28"/>
        </w:rPr>
        <w:t>协同办公系统向</w:t>
      </w:r>
      <w:r>
        <w:rPr>
          <w:rFonts w:ascii="仿宋" w:eastAsia="仿宋" w:hAnsi="仿宋" w:hint="eastAsia"/>
          <w:sz w:val="28"/>
        </w:rPr>
        <w:t>大数据管理中心提出申请（外部协同），并提</w:t>
      </w:r>
      <w:r>
        <w:rPr>
          <w:rFonts w:ascii="仿宋" w:eastAsia="仿宋" w:hAnsi="仿宋" w:hint="eastAsia"/>
          <w:sz w:val="28"/>
        </w:rPr>
        <w:lastRenderedPageBreak/>
        <w:t>供相应支撑材料作为附件。</w:t>
      </w:r>
    </w:p>
    <w:p w14:paraId="7F923AA6" w14:textId="77777777" w:rsidR="00C41C71" w:rsidRDefault="00920914">
      <w:pPr>
        <w:spacing w:line="300" w:lineRule="auto"/>
        <w:ind w:firstLineChars="200" w:firstLine="560"/>
        <w:rPr>
          <w:rFonts w:ascii="仿宋" w:eastAsia="仿宋" w:hAnsi="仿宋"/>
          <w:sz w:val="28"/>
        </w:rPr>
      </w:pPr>
      <w:r>
        <w:rPr>
          <w:rFonts w:ascii="仿宋" w:eastAsia="仿宋" w:hAnsi="仿宋"/>
          <w:sz w:val="28"/>
        </w:rPr>
        <w:t>第</w:t>
      </w:r>
      <w:r>
        <w:rPr>
          <w:rFonts w:ascii="仿宋" w:eastAsia="仿宋" w:hAnsi="仿宋" w:hint="eastAsia"/>
          <w:sz w:val="28"/>
        </w:rPr>
        <w:t>六</w:t>
      </w:r>
      <w:r>
        <w:rPr>
          <w:rFonts w:ascii="仿宋" w:eastAsia="仿宋" w:hAnsi="仿宋"/>
          <w:sz w:val="28"/>
        </w:rPr>
        <w:t>条</w:t>
      </w:r>
      <w:r>
        <w:rPr>
          <w:rFonts w:ascii="仿宋" w:eastAsia="仿宋" w:hAnsi="仿宋" w:hint="eastAsia"/>
          <w:sz w:val="28"/>
        </w:rPr>
        <w:t xml:space="preserve"> </w:t>
      </w:r>
      <w:r>
        <w:rPr>
          <w:rFonts w:ascii="仿宋" w:eastAsia="仿宋" w:hAnsi="仿宋" w:hint="eastAsia"/>
          <w:sz w:val="28"/>
        </w:rPr>
        <w:t>申请临时人员信息化基础服务所需的支撑</w:t>
      </w:r>
      <w:r>
        <w:rPr>
          <w:rFonts w:ascii="仿宋" w:eastAsia="仿宋" w:hAnsi="仿宋" w:hint="eastAsia"/>
          <w:sz w:val="28"/>
        </w:rPr>
        <w:t>材料</w:t>
      </w:r>
      <w:r>
        <w:rPr>
          <w:rFonts w:ascii="仿宋" w:eastAsia="仿宋" w:hAnsi="仿宋" w:hint="eastAsia"/>
          <w:sz w:val="28"/>
        </w:rPr>
        <w:t>包括：</w:t>
      </w:r>
    </w:p>
    <w:p w14:paraId="27E0F01C" w14:textId="77777777" w:rsidR="00C41C71" w:rsidRDefault="00920914">
      <w:pPr>
        <w:spacing w:line="300" w:lineRule="auto"/>
        <w:ind w:firstLineChars="200" w:firstLine="560"/>
        <w:rPr>
          <w:rFonts w:ascii="仿宋" w:eastAsia="仿宋" w:hAnsi="仿宋"/>
          <w:sz w:val="28"/>
        </w:rPr>
      </w:pPr>
      <w:r>
        <w:rPr>
          <w:rFonts w:ascii="仿宋" w:eastAsia="仿宋" w:hAnsi="仿宋" w:hint="eastAsia"/>
          <w:sz w:val="28"/>
        </w:rPr>
        <w:t>（</w:t>
      </w:r>
      <w:r>
        <w:rPr>
          <w:rFonts w:ascii="仿宋" w:eastAsia="仿宋" w:hAnsi="仿宋" w:hint="eastAsia"/>
          <w:sz w:val="28"/>
        </w:rPr>
        <w:t>1</w:t>
      </w:r>
      <w:r>
        <w:rPr>
          <w:rFonts w:ascii="仿宋" w:eastAsia="仿宋" w:hAnsi="仿宋" w:hint="eastAsia"/>
          <w:sz w:val="28"/>
        </w:rPr>
        <w:t>）</w:t>
      </w:r>
      <w:r>
        <w:rPr>
          <w:rFonts w:ascii="仿宋" w:eastAsia="仿宋" w:hAnsi="仿宋" w:hint="eastAsia"/>
          <w:sz w:val="28"/>
        </w:rPr>
        <w:t>填好的临时</w:t>
      </w:r>
      <w:r>
        <w:rPr>
          <w:rFonts w:ascii="仿宋" w:eastAsia="仿宋" w:hAnsi="仿宋" w:hint="eastAsia"/>
          <w:sz w:val="28"/>
        </w:rPr>
        <w:t>人员信息采集模板</w:t>
      </w:r>
      <w:r>
        <w:rPr>
          <w:rFonts w:ascii="仿宋" w:eastAsia="仿宋" w:hAnsi="仿宋" w:hint="eastAsia"/>
          <w:sz w:val="28"/>
        </w:rPr>
        <w:t>；</w:t>
      </w:r>
    </w:p>
    <w:p w14:paraId="7B683B1C" w14:textId="77777777" w:rsidR="00C41C71" w:rsidRDefault="00920914">
      <w:pPr>
        <w:spacing w:line="300" w:lineRule="auto"/>
        <w:ind w:firstLineChars="200" w:firstLine="560"/>
        <w:rPr>
          <w:rFonts w:ascii="仿宋" w:eastAsia="仿宋" w:hAnsi="仿宋"/>
          <w:sz w:val="28"/>
        </w:rPr>
      </w:pPr>
      <w:r>
        <w:rPr>
          <w:rFonts w:ascii="仿宋" w:eastAsia="仿宋" w:hAnsi="仿宋" w:hint="eastAsia"/>
          <w:sz w:val="28"/>
        </w:rPr>
        <w:t>（</w:t>
      </w:r>
      <w:r>
        <w:rPr>
          <w:rFonts w:ascii="仿宋" w:eastAsia="仿宋" w:hAnsi="仿宋" w:hint="eastAsia"/>
          <w:sz w:val="28"/>
        </w:rPr>
        <w:t>2</w:t>
      </w:r>
      <w:r>
        <w:rPr>
          <w:rFonts w:ascii="仿宋" w:eastAsia="仿宋" w:hAnsi="仿宋" w:hint="eastAsia"/>
          <w:sz w:val="28"/>
        </w:rPr>
        <w:t>）临时人员</w:t>
      </w:r>
      <w:r>
        <w:rPr>
          <w:rFonts w:ascii="仿宋" w:eastAsia="仿宋" w:hAnsi="仿宋" w:hint="eastAsia"/>
          <w:sz w:val="28"/>
        </w:rPr>
        <w:t>个人身份证件影像件</w:t>
      </w:r>
      <w:r>
        <w:rPr>
          <w:rFonts w:ascii="仿宋" w:eastAsia="仿宋" w:hAnsi="仿宋" w:hint="eastAsia"/>
          <w:sz w:val="28"/>
        </w:rPr>
        <w:t>或扫描件</w:t>
      </w:r>
      <w:r>
        <w:rPr>
          <w:rFonts w:ascii="仿宋" w:eastAsia="仿宋" w:hAnsi="仿宋" w:hint="eastAsia"/>
          <w:sz w:val="28"/>
        </w:rPr>
        <w:t>；</w:t>
      </w:r>
    </w:p>
    <w:p w14:paraId="68B09250" w14:textId="77777777" w:rsidR="00C41C71" w:rsidRDefault="00920914">
      <w:pPr>
        <w:spacing w:line="300" w:lineRule="auto"/>
        <w:ind w:firstLineChars="200" w:firstLine="560"/>
        <w:rPr>
          <w:rFonts w:ascii="仿宋" w:eastAsia="仿宋" w:hAnsi="仿宋"/>
          <w:sz w:val="28"/>
        </w:rPr>
      </w:pPr>
      <w:r>
        <w:rPr>
          <w:rFonts w:ascii="仿宋" w:eastAsia="仿宋" w:hAnsi="仿宋" w:hint="eastAsia"/>
          <w:sz w:val="28"/>
        </w:rPr>
        <w:t>（</w:t>
      </w:r>
      <w:r>
        <w:rPr>
          <w:rFonts w:ascii="仿宋" w:eastAsia="仿宋" w:hAnsi="仿宋" w:hint="eastAsia"/>
          <w:sz w:val="28"/>
        </w:rPr>
        <w:t>3</w:t>
      </w:r>
      <w:r>
        <w:rPr>
          <w:rFonts w:ascii="仿宋" w:eastAsia="仿宋" w:hAnsi="仿宋" w:hint="eastAsia"/>
          <w:sz w:val="28"/>
        </w:rPr>
        <w:t>）合同</w:t>
      </w:r>
      <w:r>
        <w:rPr>
          <w:rFonts w:ascii="仿宋" w:eastAsia="仿宋" w:hAnsi="仿宋" w:hint="eastAsia"/>
          <w:sz w:val="28"/>
        </w:rPr>
        <w:t>或协议的影像件</w:t>
      </w:r>
      <w:r>
        <w:rPr>
          <w:rFonts w:ascii="仿宋" w:eastAsia="仿宋" w:hAnsi="仿宋" w:hint="eastAsia"/>
          <w:sz w:val="28"/>
        </w:rPr>
        <w:t>或扫描件，</w:t>
      </w:r>
      <w:r>
        <w:rPr>
          <w:rFonts w:ascii="仿宋" w:eastAsia="仿宋" w:hAnsi="仿宋" w:hint="eastAsia"/>
          <w:sz w:val="28"/>
        </w:rPr>
        <w:t>如合同是与其他单位签订，其中未直接注明临时人员个人信息的，</w:t>
      </w:r>
      <w:r>
        <w:rPr>
          <w:rFonts w:ascii="仿宋" w:eastAsia="仿宋" w:hAnsi="仿宋" w:hint="eastAsia"/>
          <w:sz w:val="28"/>
        </w:rPr>
        <w:t>须同时提供</w:t>
      </w:r>
      <w:r>
        <w:rPr>
          <w:rFonts w:ascii="仿宋" w:eastAsia="仿宋" w:hAnsi="仿宋" w:hint="eastAsia"/>
          <w:sz w:val="28"/>
        </w:rPr>
        <w:t>该单位与临时人员个人间劳务关系的佐证材料</w:t>
      </w:r>
      <w:r>
        <w:rPr>
          <w:rFonts w:ascii="仿宋" w:eastAsia="仿宋" w:hAnsi="仿宋" w:hint="eastAsia"/>
          <w:sz w:val="28"/>
        </w:rPr>
        <w:t>。</w:t>
      </w:r>
    </w:p>
    <w:p w14:paraId="58E9EBB1" w14:textId="77777777" w:rsidR="00C41C71" w:rsidRDefault="00920914">
      <w:pPr>
        <w:spacing w:line="300" w:lineRule="auto"/>
        <w:ind w:firstLineChars="200" w:firstLine="560"/>
        <w:rPr>
          <w:rFonts w:ascii="仿宋" w:eastAsia="仿宋" w:hAnsi="仿宋"/>
          <w:sz w:val="28"/>
        </w:rPr>
      </w:pPr>
      <w:r>
        <w:rPr>
          <w:rFonts w:ascii="仿宋" w:eastAsia="仿宋" w:hAnsi="仿宋" w:hint="eastAsia"/>
          <w:sz w:val="28"/>
        </w:rPr>
        <w:t>第七条</w:t>
      </w:r>
      <w:r>
        <w:rPr>
          <w:rFonts w:ascii="仿宋" w:eastAsia="仿宋" w:hAnsi="仿宋" w:hint="eastAsia"/>
          <w:sz w:val="28"/>
        </w:rPr>
        <w:t xml:space="preserve"> </w:t>
      </w:r>
      <w:r>
        <w:rPr>
          <w:rFonts w:ascii="仿宋" w:eastAsia="仿宋" w:hAnsi="仿宋" w:hint="eastAsia"/>
          <w:sz w:val="28"/>
        </w:rPr>
        <w:t>临时人员信息化基础服务的有效期通常根据合同或协议约定的期限确定；如临时人员在到期前离职或因其他原因不再在校工作，所属单位应及时联系大数据管理中心停止其服务。</w:t>
      </w:r>
    </w:p>
    <w:p w14:paraId="27753D81" w14:textId="77777777" w:rsidR="00C41C71" w:rsidRDefault="00920914">
      <w:pPr>
        <w:spacing w:line="300" w:lineRule="auto"/>
        <w:ind w:firstLineChars="200" w:firstLine="560"/>
        <w:rPr>
          <w:rFonts w:ascii="仿宋" w:eastAsia="仿宋" w:hAnsi="仿宋"/>
          <w:sz w:val="28"/>
        </w:rPr>
      </w:pPr>
      <w:r>
        <w:rPr>
          <w:rFonts w:ascii="仿宋" w:eastAsia="仿宋" w:hAnsi="仿宋" w:hint="eastAsia"/>
          <w:sz w:val="28"/>
        </w:rPr>
        <w:t>第八条</w:t>
      </w:r>
      <w:r>
        <w:rPr>
          <w:rFonts w:ascii="仿宋" w:eastAsia="仿宋" w:hAnsi="仿宋" w:hint="eastAsia"/>
          <w:sz w:val="28"/>
        </w:rPr>
        <w:t xml:space="preserve"> </w:t>
      </w:r>
      <w:r>
        <w:rPr>
          <w:rFonts w:ascii="仿宋" w:eastAsia="仿宋" w:hAnsi="仿宋" w:hint="eastAsia"/>
          <w:sz w:val="28"/>
        </w:rPr>
        <w:t>本办法由大数据管理中心负责解释。</w:t>
      </w:r>
    </w:p>
    <w:p w14:paraId="57C5354F" w14:textId="77777777" w:rsidR="00C41C71" w:rsidRDefault="00920914">
      <w:pPr>
        <w:spacing w:line="300" w:lineRule="auto"/>
        <w:ind w:firstLineChars="200" w:firstLine="560"/>
        <w:rPr>
          <w:rFonts w:ascii="仿宋" w:eastAsia="仿宋" w:hAnsi="仿宋"/>
          <w:sz w:val="28"/>
        </w:rPr>
      </w:pPr>
      <w:r>
        <w:rPr>
          <w:rFonts w:ascii="仿宋" w:eastAsia="仿宋" w:hAnsi="仿宋" w:hint="eastAsia"/>
          <w:sz w:val="28"/>
        </w:rPr>
        <w:t>第九条</w:t>
      </w:r>
      <w:r>
        <w:rPr>
          <w:rFonts w:ascii="仿宋" w:eastAsia="仿宋" w:hAnsi="仿宋" w:hint="eastAsia"/>
          <w:sz w:val="28"/>
        </w:rPr>
        <w:t xml:space="preserve"> </w:t>
      </w:r>
      <w:r>
        <w:rPr>
          <w:rFonts w:ascii="仿宋" w:eastAsia="仿宋" w:hAnsi="仿宋" w:hint="eastAsia"/>
          <w:sz w:val="28"/>
        </w:rPr>
        <w:t>本办法自发布之日开始施行。</w:t>
      </w:r>
      <w:bookmarkStart w:id="0" w:name="_GoBack"/>
      <w:bookmarkEnd w:id="0"/>
    </w:p>
    <w:p w14:paraId="439B016C" w14:textId="77777777" w:rsidR="00C41C71" w:rsidRDefault="00C41C71">
      <w:pPr>
        <w:spacing w:line="300" w:lineRule="auto"/>
        <w:rPr>
          <w:rFonts w:ascii="仿宋" w:eastAsia="仿宋" w:hAnsi="仿宋"/>
          <w:sz w:val="28"/>
        </w:rPr>
      </w:pPr>
    </w:p>
    <w:sectPr w:rsidR="00C41C71">
      <w:pgSz w:w="11906" w:h="16838"/>
      <w:pgMar w:top="2098" w:right="1474" w:bottom="1984" w:left="158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A13"/>
    <w:rsid w:val="00163636"/>
    <w:rsid w:val="00205628"/>
    <w:rsid w:val="00242016"/>
    <w:rsid w:val="003C1A13"/>
    <w:rsid w:val="00444AA2"/>
    <w:rsid w:val="00584035"/>
    <w:rsid w:val="00920914"/>
    <w:rsid w:val="00A509FC"/>
    <w:rsid w:val="00AD46A4"/>
    <w:rsid w:val="00B773EF"/>
    <w:rsid w:val="00BB382F"/>
    <w:rsid w:val="00BD7075"/>
    <w:rsid w:val="00C41C71"/>
    <w:rsid w:val="00F84E2B"/>
    <w:rsid w:val="7DE01A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69AEDB-5591-43C9-84A2-834058862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character" w:customStyle="1" w:styleId="1Char">
    <w:name w:val="标题 1 Char"/>
    <w:basedOn w:val="a0"/>
    <w:link w:val="1"/>
    <w:uiPriority w:val="9"/>
    <w:rPr>
      <w:b/>
      <w:bCs/>
      <w:kern w:val="44"/>
      <w:sz w:val="44"/>
      <w:szCs w:val="44"/>
    </w:rPr>
  </w:style>
  <w:style w:type="character" w:styleId="a4">
    <w:name w:val="annotation reference"/>
    <w:basedOn w:val="a0"/>
    <w:uiPriority w:val="99"/>
    <w:semiHidden/>
    <w:unhideWhenUsed/>
    <w:rPr>
      <w:sz w:val="21"/>
      <w:szCs w:val="21"/>
    </w:rPr>
  </w:style>
  <w:style w:type="paragraph" w:styleId="a5">
    <w:name w:val="Balloon Text"/>
    <w:basedOn w:val="a"/>
    <w:link w:val="Char"/>
    <w:uiPriority w:val="99"/>
    <w:semiHidden/>
    <w:unhideWhenUsed/>
    <w:rsid w:val="00920914"/>
    <w:rPr>
      <w:sz w:val="18"/>
      <w:szCs w:val="18"/>
    </w:rPr>
  </w:style>
  <w:style w:type="character" w:customStyle="1" w:styleId="Char">
    <w:name w:val="批注框文本 Char"/>
    <w:basedOn w:val="a0"/>
    <w:link w:val="a5"/>
    <w:uiPriority w:val="99"/>
    <w:semiHidden/>
    <w:rsid w:val="0092091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120</Words>
  <Characters>685</Characters>
  <Application>Microsoft Office Word</Application>
  <DocSecurity>0</DocSecurity>
  <Lines>5</Lines>
  <Paragraphs>1</Paragraphs>
  <ScaleCrop>false</ScaleCrop>
  <Company/>
  <LinksUpToDate>false</LinksUpToDate>
  <CharactersWithSpaces>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Barton Jiao</dc:creator>
  <cp:lastModifiedBy>Barton Jiao</cp:lastModifiedBy>
  <cp:revision>7</cp:revision>
  <dcterms:created xsi:type="dcterms:W3CDTF">2021-04-26T02:58:00Z</dcterms:created>
  <dcterms:modified xsi:type="dcterms:W3CDTF">2021-04-29T00:58:00Z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